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after="0" w:line="240" w:lineRule="auto"/>
        <w:tabs defTabSz="708">
          <w:tab w:val="center" w:pos="4677" w:leader="none"/>
          <w:tab w:val="right" w:pos="9355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tbl>
      <w:tblPr>
        <w:tblStyle w:val="NormalTable"/>
        <w:name w:val="Таблица1"/>
        <w:tabOrder w:val="0"/>
        <w:jc w:val="left"/>
        <w:tblInd w:w="0" w:type="dxa"/>
        <w:tblW w:w="10182" w:type="dxa"/>
        <w:tblLook w:val="04A0" w:firstRow="1" w:lastRow="0" w:firstColumn="1" w:lastColumn="0" w:noHBand="0" w:noVBand="1"/>
      </w:tblPr>
      <w:tblGrid>
        <w:gridCol w:w="1529"/>
        <w:gridCol w:w="628"/>
        <w:gridCol w:w="396"/>
        <w:gridCol w:w="1752"/>
        <w:gridCol w:w="529"/>
        <w:gridCol w:w="506"/>
        <w:gridCol w:w="585"/>
        <w:gridCol w:w="586"/>
        <w:gridCol w:w="1961"/>
        <w:gridCol w:w="1710"/>
      </w:tblGrid>
      <w:tr>
        <w:trPr>
          <w:cantSplit w:val="0"/>
          <w:trHeight w:val="1210" w:hRule="atLeast"/>
        </w:trPr>
        <w:tc>
          <w:tcPr>
            <w:tcW w:w="10182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8550960" protected="0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/>
            <w:bookmarkStart w:id="0" w:name="ИО"/>
            <w:r/>
            <w:bookmarkEnd w:id="0"/>
            <w:r/>
            <w:r>
              <w:rPr>
                <w:lang w:eastAsia="ru-ru"/>
              </w:rPr>
            </w:r>
            <w:r>
              <w:rPr>
                <w:noProof/>
              </w:rPr>
              <w:drawing>
                <wp:inline distT="0" distB="0" distL="0" distR="0">
                  <wp:extent cx="454025" cy="719455"/>
                  <wp:effectExtent l="0" t="0" r="0" b="0"/>
                  <wp:docPr id="1" name="Изображение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0"/>
                          <pic:cNvPicPr>
                            <a:extLst>
                              <a:ext uri="sm">
                                <sm:smNativeData xmlns:sm="sm" val="SMDATA_16_sIgCa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BAAAAB6AAAAAAAAABAAAAAAAAAAAAAAAAAAAAAAAAAAAAAAAAAAAAywIAAG0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5" cy="7194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cantSplit w:val="0"/>
          <w:trHeight w:val="1336" w:hRule="atLeast"/>
        </w:trPr>
        <w:tc>
          <w:tcPr>
            <w:tcW w:w="10182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8550960" protected="0"/>
          </w:tcPr>
          <w:p>
            <w:pPr>
              <w:spacing w:after="0" w:line="276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  <w:lang w:eastAsia="ru-ru"/>
              </w:rPr>
            </w:pPr>
            <w:r/>
            <w:bookmarkStart w:id="1" w:name="r06"/>
            <w:r/>
            <w:r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  <w:lang w:eastAsia="ru-ru"/>
              </w:rPr>
              <w:t>КЕМЕРОВСКАЯ ОБЛАСТЬ-КУЗБАСС</w:t>
            </w:r>
            <w:r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  <w:lang w:eastAsia="ru-ru"/>
              </w:rPr>
            </w:r>
          </w:p>
          <w:p>
            <w:pPr>
              <w:spacing w:after="0" w:line="276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  <w:lang w:eastAsia="ru-ru"/>
              </w:rPr>
              <w:t>Анжеро-Судженский городской округ</w:t>
            </w:r>
          </w:p>
          <w:p>
            <w:pPr>
              <w:spacing w:after="0" w:line="276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  <w:lang w:eastAsia="ru-ru"/>
              </w:rPr>
              <w:t>Администрация Анжеро-Судженского</w:t>
            </w:r>
            <w:r/>
            <w:bookmarkEnd w:id="1"/>
            <w:r/>
            <w:r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  <w:lang w:eastAsia="ru-ru"/>
              </w:rPr>
              <w:t xml:space="preserve"> городского округа</w:t>
            </w:r>
            <w:r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  <w:lang w:eastAsia="ru-ru"/>
              </w:rPr>
            </w:r>
          </w:p>
          <w:p>
            <w:pPr>
              <w:spacing w:after="0" w:line="36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b/>
                <w:cap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aps/>
                <w:sz w:val="26"/>
                <w:szCs w:val="26"/>
                <w:lang w:eastAsia="ru-ru"/>
              </w:rPr>
            </w:r>
          </w:p>
        </w:tc>
      </w:tr>
      <w:tr>
        <w:trPr>
          <w:cantSplit w:val="0"/>
          <w:trHeight w:val="493" w:hRule="exact"/>
        </w:trPr>
        <w:tc>
          <w:tcPr>
            <w:tcW w:w="10182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8550960" protected="0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b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  <w:r>
              <w:rPr>
                <w:rFonts w:ascii="Times New Roman" w:hAnsi="Times New Roman" w:eastAsia="Times New Roman" w:cs="Times New Roman"/>
                <w:b/>
                <w:caps/>
                <w:sz w:val="24"/>
                <w:szCs w:val="24"/>
                <w:lang w:eastAsia="ru-ru"/>
              </w:rPr>
            </w:r>
          </w:p>
        </w:tc>
      </w:tr>
      <w:tr>
        <w:trPr>
          <w:cantSplit w:val="0"/>
          <w:trHeight w:val="148" w:hRule="atLeast"/>
        </w:trPr>
        <w:tc>
          <w:tcPr>
            <w:tcW w:w="10182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8550960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</w:tr>
      <w:tr>
        <w:trPr>
          <w:cantSplit w:val="0"/>
          <w:trHeight w:val="339" w:hRule="atLeast"/>
        </w:trPr>
        <w:tc>
          <w:tcPr>
            <w:tcW w:w="152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8550960" protected="0"/>
          </w:tcPr>
          <w:p>
            <w:pPr>
              <w:ind w:right="33"/>
              <w:spacing w:after="0" w:line="240" w:lineRule="auto"/>
              <w:jc w:val="right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от «</w:t>
            </w:r>
          </w:p>
        </w:tc>
        <w:tc>
          <w:tcPr>
            <w:tcW w:w="62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8550960" protected="0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9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8550960" protected="0"/>
          </w:tcPr>
          <w:p>
            <w:pPr>
              <w:spacing w:after="0" w:line="240" w:lineRule="auto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5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8550960" protected="0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52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8550960" protected="0"/>
          </w:tcPr>
          <w:p>
            <w:pPr>
              <w:ind w:right="-76"/>
              <w:spacing w:after="0" w:line="240" w:lineRule="auto"/>
              <w:jc w:val="right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0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8550960" protected="0"/>
          </w:tcPr>
          <w:p>
            <w:pPr>
              <w:ind w:right="-152"/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8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8550960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58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8550960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6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8550960" protected="0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71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8550960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173" w:hRule="atLeast"/>
        </w:trPr>
        <w:tc>
          <w:tcPr>
            <w:tcW w:w="10182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8550960" protected="0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  <w:lang w:eastAsia="ru-ru"/>
              </w:rPr>
            </w:r>
          </w:p>
        </w:tc>
      </w:tr>
    </w:tbl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Анжеро-Судженского городского округа от 08.12.2025 № 1189 «Об утверждении муниципальной программы «Развитие системы образования»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 в соответствии со статьей 179 Бюджетного кодекса Российской Федерации и постановлением администрации Анжеро-Судженского городского округа от 15.07.2025 № 721 «О порядке разработки и реализации муниципальных программ Анжеро-Судженского городского округа Кемеровской области - Кузбасса и признании утратившими силу некоторых постановлений администрации Анжеро-Судженского городского округа»: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Внести в постановление администрации Анжеро-Судженского городского округа от 08.12.2025 № 1189 «Об утверждении муниципальной программы «Развитие системы образования» (в редакции постановления от 30.01.2026 № 47)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муниципальной программе «Развитие системы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(с</w:t>
      </w:r>
      <w:r>
        <w:rPr>
          <w:rFonts w:ascii="Times New Roman" w:hAnsi="Times New Roman" w:cs="Times New Roman"/>
          <w:sz w:val="28"/>
          <w:szCs w:val="28"/>
        </w:rPr>
        <w:t>тратегические приори</w:t>
      </w:r>
      <w:r>
        <w:rPr>
          <w:rFonts w:ascii="Times New Roman" w:hAnsi="Times New Roman" w:cs="Times New Roman"/>
          <w:sz w:val="28"/>
          <w:szCs w:val="28"/>
        </w:rPr>
        <w:t>теты муниципальной программы, раздел</w:t>
      </w:r>
      <w:r>
        <w:rPr>
          <w:rFonts w:ascii="Times New Roman" w:hAnsi="Times New Roman" w:cs="Times New Roman"/>
          <w:sz w:val="28"/>
          <w:szCs w:val="28"/>
        </w:rPr>
        <w:t xml:space="preserve"> 4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Задачи муниципального управления, способы их эффективного решения в образовании</w:t>
      </w:r>
      <w:r>
        <w:rPr>
          <w:rFonts w:ascii="Times New Roman" w:hAnsi="Times New Roman" w:cs="Times New Roman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</w:rPr>
        <w:t xml:space="preserve"> показатели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Показателями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муниципальной программы определены: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Общедоступность дошкольного образования.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Среднемесячная номинальная начисленная заработная плата работников муниципальных дошкольных образовательных учреждений.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Доступность общего образования, в том числе для детей с ограниченными возможностями здоровья.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Доля обучающихся в муниципальных общеобразовательных учреждениях, занимающихся во вторую (третью) смену, в общей численности, обучающихся в муниципальных общеобразовательных учреждениях.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Среднемесячная номинальная начисленная заработная плата работников муниципальных общеобразовательных учреждений.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Среднемесячная номинальная начисленная заработная плата учителей муниципальных общеобразовательных учреждений.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Количество кадетских классов в общеобразовательных организациях.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Количество образовательных организаций, в которых введены (планируются к введению) ставки советника по воспитанию.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Доля педагогических работников, принимавших участие в конкурсах профессионального мастерства.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 в общей численности обучающихся такой категории.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Доля детей в возрасте 5 - 18 лет, получающих услуги по дополнительному образованию в организациях различной организационно – правовой формы и формы собственности, в общей численности детей данной возрастной группы.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Среднемесячная номинальная начисленная заработная плата педагогов муниципальных учреждений дополнительного образования.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Доля детей в возрасте от 5 до 18 лет, получающих дополнительное образование с использованием социального сертификата дополнительного образования, в общей численности детей, получающих дополнительное образование за счёт бюджетных средств.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Доля детей в возрасте от 5 до 18 лет, использующих социальные сертификаты дополнительного образования в рамках социального заказа.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Количество школ, оснащённых музыкальными инструментами и специальным оборудованием.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Доля обучающихся, охваченных организованными формами отдыха и оздоровления.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Количество обучающихся трудоустроенных в свободное от учёбы время в общеобразовательных организациях.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численности, обучающихся по программам общего образования.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Доля молодых людей, вовлеченных в добровольческую и общественную деятельность.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Доля учреждений муниципальных образовательных организаций, в которых проведены работы по обеспечению антитеррористической защищённости, в общей численности образовательных организаций.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Доля учреждений муниципальных образовательных организаций, в которых проведены работы по обеспечению пожарной безопасности, в общей численности образовательных организаций.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Количество образовательных организаций в которых осуществляется капитальный ремонт и оснащение (учреждения отдыха и оздоровления).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Количество семей, обеспеченных школьными принадлежностями, одеждой и обувью в рамках акции «Первое сентября – каждому школьнику».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Доля обучающихся являющихся отличниками учебы общеобразовательных организаций / организаций среднего профессионального образования (СПО) и педагогических работников, имеющим звание «Заслуженный» в сфере образования, работающих в образовательных организациях, в общей численности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обучающихся в общеобразовательных организациях и СПО / количество педагогических работников, имеющих звание «Заслуженный».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Доля воспитанников дошкольных образовательных учреждений, получающих меры социальной поддержки (в виде частичного или полного освобождения от родительской платы) в общей численности обучающихся такой категории.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Доля детей, оставшихся без попечения родителей, в том числе переданных не родственникам (в приёмные семьи, на усыновление (удочерение), под опеку (попечительство), в семейные детские дома и патронатные семьи), находящихся в (муниципальных) учреждениях всех типов.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Численность детей-сирот и детей, оставшихся без попечения родителей, а также лица из числа детей-сирот, получающих пенсию по потере кормильца.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Доля обучающихся 5-11 классов (из семей участников СВО), получающих меры социальной поддержки (в виде предоставления горячего питания), </w:t>
      </w:r>
      <w:r>
        <w:rPr>
          <w:rFonts w:ascii="Times New Roman" w:hAnsi="Times New Roman" w:cs="Times New Roman"/>
          <w:sz w:val="28"/>
          <w:szCs w:val="28"/>
        </w:rPr>
        <w:t>в общей численности данной категории.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Доля обучающихся детей инвалидов, получающих меры социальной поддержки (в виде предоставления бесплатного, двухразового питания), </w:t>
      </w:r>
      <w:r>
        <w:rPr>
          <w:rFonts w:ascii="Times New Roman" w:hAnsi="Times New Roman" w:cs="Times New Roman"/>
          <w:sz w:val="28"/>
          <w:szCs w:val="28"/>
        </w:rPr>
        <w:t>в общей численности данной категории.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Доля обучающихся детей (малоимущих и др.), получающих меры социальной поддержки (в виде предоставления горячего питания), </w:t>
      </w:r>
      <w:r>
        <w:rPr>
          <w:rFonts w:ascii="Times New Roman" w:hAnsi="Times New Roman" w:cs="Times New Roman"/>
          <w:sz w:val="28"/>
          <w:szCs w:val="28"/>
        </w:rPr>
        <w:t>в общей численности данной категории.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Доля обучающихся школ 2-11 классов и студентов СПО обучающимся по очной форме обучения, прошедших промежуточные (итоговые) аттестации по всем учебным предметам на оценку «отлично», получающих меры социальной поддержки (в виде предоставления бесплатного проезда), в общей численности данной категории.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Доля семей, с которых снят статус находящихся в опасном положении (СОП).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Количество отчётов по бюджетной отчётности главного распорядителя (распорядителя) бюджетных средств, главного администратора доходов бюджета, главного администратора источников финансирования дефицита бюджета за отчётный год.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Количество образовательных организаций в которых осуществлялся капитальный ремонт и оснащение (дошкольные учреждения).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таблице 1 «Методика расчета показателей муниципальной программы» раздел 4. «Социальные </w:t>
      </w:r>
      <w:r>
        <w:rPr>
          <w:rFonts w:ascii="Times New Roman" w:hAnsi="Times New Roman" w:cs="Times New Roman"/>
          <w:sz w:val="28"/>
          <w:szCs w:val="28"/>
        </w:rPr>
        <w:t>гарантии в системе образования», Мероприятие (результат) № 6 изложить в новой редакции: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TableGrid"/>
        <w:name w:val="Таблица2"/>
        <w:tabOrder w:val="0"/>
        <w:jc w:val="left"/>
        <w:tblInd w:w="0" w:type="dxa"/>
        <w:tblW w:w="9345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>
        <w:trPr>
          <w:cantSplit w:val="0"/>
          <w:trHeight w:val="0" w:hRule="auto"/>
        </w:trPr>
        <w:tc>
          <w:tcPr>
            <w:tcW w:w="3115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№ 6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3115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социальной поддержки обучающимся средних профессиональных образовательных организаций, расположенных на территории муниципалитета и обучающихся общеобразовательных организаций, членов «Лиги отличников Кузбасса»</w:t>
            </w:r>
          </w:p>
        </w:tc>
        <w:tc>
          <w:tcPr>
            <w:tcW w:w="3115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обучающихся школ 2-11 классов и студентов СПО обучающимся по очной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форме обучения, прошедших промежуточные (итоговые) аттестации по всем учебным предметам на оценку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«отлично», получающих меры социальной поддержки (в виде предоставления бесплатного проезда), в общей численности данной категории.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Приложение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муниципальной программе «Развитие системы образования» утвержденн</w:t>
      </w:r>
      <w:r>
        <w:rPr>
          <w:rFonts w:ascii="Times New Roman" w:hAnsi="Times New Roman" w:cs="Times New Roman"/>
          <w:sz w:val="28"/>
          <w:szCs w:val="28"/>
        </w:rPr>
        <w:t xml:space="preserve">ое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Анжеро-Судженского городского округа от 0</w:t>
      </w:r>
      <w:r>
        <w:rPr>
          <w:rFonts w:ascii="Times New Roman" w:hAnsi="Times New Roman" w:cs="Times New Roman"/>
          <w:sz w:val="28"/>
          <w:szCs w:val="28"/>
        </w:rPr>
        <w:t xml:space="preserve">8 декабря 2025г. № </w:t>
      </w:r>
      <w:r>
        <w:rPr>
          <w:rFonts w:ascii="Times New Roman" w:hAnsi="Times New Roman" w:cs="Times New Roman"/>
          <w:sz w:val="28"/>
          <w:szCs w:val="28"/>
        </w:rPr>
        <w:t>1189</w:t>
      </w:r>
      <w:r>
        <w:rPr>
          <w:rFonts w:ascii="Times New Roman" w:hAnsi="Times New Roman" w:cs="Times New Roman"/>
          <w:sz w:val="28"/>
          <w:szCs w:val="28"/>
        </w:rPr>
        <w:t xml:space="preserve">, раздел 3. «Структура муниципальной программы» «Комплекс процессных мероприятий «Социальные гарантии в системе образования» </w:t>
      </w:r>
      <w:r>
        <w:rPr>
          <w:rFonts w:ascii="Times New Roman" w:hAnsi="Times New Roman" w:cs="Times New Roman"/>
          <w:sz w:val="28"/>
          <w:szCs w:val="28"/>
        </w:rPr>
        <w:t>показатель</w:t>
      </w:r>
      <w:r>
        <w:rPr>
          <w:rFonts w:ascii="Times New Roman" w:hAnsi="Times New Roman" w:cs="Times New Roman"/>
          <w:sz w:val="28"/>
          <w:szCs w:val="28"/>
        </w:rPr>
        <w:t xml:space="preserve"> 4.4. изложить в новой редакции: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TableGrid"/>
        <w:name w:val="Таблица3"/>
        <w:tabOrder w:val="0"/>
        <w:jc w:val="left"/>
        <w:tblInd w:w="0" w:type="dxa"/>
        <w:tblW w:w="9345" w:type="dxa"/>
        <w:tblLook w:val="04A0" w:firstRow="1" w:lastRow="0" w:firstColumn="1" w:lastColumn="0" w:noHBand="0" w:noVBand="1"/>
      </w:tblPr>
      <w:tblGrid>
        <w:gridCol w:w="636"/>
        <w:gridCol w:w="2478"/>
        <w:gridCol w:w="3913"/>
        <w:gridCol w:w="2318"/>
      </w:tblGrid>
      <w:tr>
        <w:trPr>
          <w:cantSplit w:val="0"/>
          <w:trHeight w:val="0" w:hRule="auto"/>
        </w:trPr>
        <w:tc>
          <w:tcPr>
            <w:tcW w:w="636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2478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3913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социальной поддержки обучающимся средних профессиональных образовательных организаций, расположенных на территории муниципалитета и обучающихся общеобразовательных организаций, членов «Лиги отличников Кузбасса»</w:t>
            </w:r>
          </w:p>
        </w:tc>
        <w:tc>
          <w:tcPr>
            <w:tcW w:w="2318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обучающихся школ 2-11 классов и студентов СПО обучающимся по очной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форме обучения, прошедших промежуточные (итоговые) аттестации по всем учебным предметам на оценку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«отлично», получающих меры социальной поддержки (в виде предоставления бесплатного проезда), в общей численности данной категории.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Приложение 6 к муниципальной программе «Развитие системы образования» утвержденное постановлением администрации Анжеро-Судженского городского округа от 08 декабря 2025г. № 1189</w:t>
      </w:r>
      <w:r>
        <w:rPr>
          <w:rFonts w:ascii="Times New Roman" w:hAnsi="Times New Roman" w:cs="Times New Roman"/>
          <w:sz w:val="28"/>
          <w:szCs w:val="28"/>
        </w:rPr>
        <w:t xml:space="preserve">, «Паспорт комплекса процессных мероприятий «Социальные гарантии в системе </w:t>
      </w:r>
      <w:r>
        <w:rPr>
          <w:rFonts w:ascii="Times New Roman" w:hAnsi="Times New Roman" w:cs="Times New Roman"/>
          <w:sz w:val="28"/>
          <w:szCs w:val="28"/>
        </w:rPr>
        <w:t xml:space="preserve">образования»,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1. «Показатели комплекса процессных мероприятий»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задачу 4 изложить в новой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TableGrid"/>
        <w:name w:val="Таблица4"/>
        <w:tabOrder w:val="0"/>
        <w:jc w:val="left"/>
        <w:tblInd w:w="0" w:type="dxa"/>
        <w:tblW w:w="9345" w:type="dxa"/>
        <w:tblLook w:val="04A0" w:firstRow="1" w:lastRow="0" w:firstColumn="1" w:lastColumn="0" w:noHBand="0" w:noVBand="1"/>
      </w:tblPr>
      <w:tblGrid>
        <w:gridCol w:w="558"/>
        <w:gridCol w:w="2981"/>
        <w:gridCol w:w="709"/>
        <w:gridCol w:w="850"/>
        <w:gridCol w:w="851"/>
        <w:gridCol w:w="283"/>
        <w:gridCol w:w="284"/>
        <w:gridCol w:w="283"/>
        <w:gridCol w:w="284"/>
        <w:gridCol w:w="283"/>
        <w:gridCol w:w="284"/>
        <w:gridCol w:w="283"/>
        <w:gridCol w:w="1412"/>
      </w:tblGrid>
      <w:tr>
        <w:trPr>
          <w:cantSplit w:val="0"/>
          <w:trHeight w:val="0" w:hRule="auto"/>
        </w:trPr>
        <w:tc>
          <w:tcPr>
            <w:tcW w:w="558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87" w:type="dxa"/>
            <w:gridSpan w:val="12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«Оказание социальной поддержки отдельным категориям обучающихся при пользовании общественным транспортом»</w:t>
            </w:r>
          </w:p>
        </w:tc>
      </w:tr>
      <w:tr>
        <w:trPr>
          <w:cantSplit w:val="0"/>
          <w:trHeight w:val="0" w:hRule="auto"/>
        </w:trPr>
        <w:tc>
          <w:tcPr>
            <w:tcW w:w="558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981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обучающихся школ 2-11 классов и студентов СПО обучающимся по очной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форме обучения, прошедших промежуточные (итоговые) аттестации по всем учебным предметам на оценку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«отлично», получающих меры социальной поддержки (в виде предоставления бесплатного проезда), в общей численности данной категории.</w:t>
            </w:r>
          </w:p>
        </w:tc>
        <w:tc>
          <w:tcPr>
            <w:tcW w:w="709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возрастная</w:t>
            </w:r>
          </w:p>
        </w:tc>
        <w:tc>
          <w:tcPr>
            <w:tcW w:w="850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«КПМ»</w:t>
            </w:r>
          </w:p>
        </w:tc>
        <w:tc>
          <w:tcPr>
            <w:tcW w:w="851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283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83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84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83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84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83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2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администрации Анжеро-Судженского городского округа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 Приложение 6 к муниципальной программе «Развитие системы образования»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утвержденное постановлением администрации Анжеро-Судженского городского округа от 08 декабря 2025г. № 1189, «Паспорт комплекса процессных мероприятий «Социальные гарантии в системе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в разделе 3 «План достижения показателей комплекса процессных мероприятий в 2026 году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задачу 4 изложить в новой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TableGrid"/>
        <w:name w:val="Таблица5"/>
        <w:tabOrder w:val="0"/>
        <w:jc w:val="left"/>
        <w:tblInd w:w="0" w:type="dxa"/>
        <w:tblW w:w="9345" w:type="dxa"/>
        <w:tblLook w:val="04A0" w:firstRow="1" w:lastRow="0" w:firstColumn="1" w:lastColumn="0" w:noHBand="0" w:noVBand="1"/>
      </w:tblPr>
      <w:tblGrid>
        <w:gridCol w:w="560"/>
        <w:gridCol w:w="2129"/>
        <w:gridCol w:w="850"/>
        <w:gridCol w:w="1276"/>
        <w:gridCol w:w="283"/>
        <w:gridCol w:w="284"/>
        <w:gridCol w:w="567"/>
        <w:gridCol w:w="283"/>
        <w:gridCol w:w="284"/>
        <w:gridCol w:w="567"/>
        <w:gridCol w:w="283"/>
        <w:gridCol w:w="284"/>
        <w:gridCol w:w="567"/>
        <w:gridCol w:w="283"/>
        <w:gridCol w:w="284"/>
        <w:gridCol w:w="561"/>
      </w:tblGrid>
      <w:tr>
        <w:trPr>
          <w:cantSplit w:val="0"/>
          <w:trHeight w:val="0" w:hRule="auto"/>
        </w:trPr>
        <w:tc>
          <w:tcPr>
            <w:tcW w:w="560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85" w:type="dxa"/>
            <w:gridSpan w:val="15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«Оказание социальной поддержки отдельным категориям обучающихся при пользовании общественным транспортом»</w:t>
            </w:r>
          </w:p>
        </w:tc>
      </w:tr>
      <w:tr>
        <w:trPr>
          <w:cantSplit w:val="0"/>
          <w:trHeight w:val="0" w:hRule="auto"/>
        </w:trPr>
        <w:tc>
          <w:tcPr>
            <w:tcW w:w="560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129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обучающихся школ 2-11 классов и студентов СПО обучающимся по очной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форме обучения, прошедших промежуточные (итоговые) аттестации по всем учебным предметам на оценку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«отлично», получающих меры социальной поддержки (в виде предоставления бесплатного проезда), в общей численности данной категории.</w:t>
            </w:r>
          </w:p>
        </w:tc>
        <w:tc>
          <w:tcPr>
            <w:tcW w:w="850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«МП»</w:t>
            </w:r>
          </w:p>
        </w:tc>
        <w:tc>
          <w:tcPr>
            <w:tcW w:w="1276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283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4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83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4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83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4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83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4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1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В Приложение 6 к муниципальной программе «Развитие системы образования», утвержденное постановлением администрации Анжеро-</w:t>
      </w:r>
      <w:r>
        <w:rPr>
          <w:rFonts w:ascii="Times New Roman" w:hAnsi="Times New Roman" w:cs="Times New Roman"/>
          <w:sz w:val="28"/>
          <w:szCs w:val="28"/>
        </w:rPr>
        <w:t>Судженского городского округа от 08 декабря 2025г. № 1189, «Паспорт комплекса процессных мероприятий «Социальные гарантии в системе образования» в разделе</w:t>
      </w:r>
      <w:r>
        <w:rPr>
          <w:rFonts w:ascii="Times New Roman" w:hAnsi="Times New Roman" w:cs="Times New Roman"/>
          <w:sz w:val="28"/>
          <w:szCs w:val="28"/>
        </w:rPr>
        <w:t xml:space="preserve"> 4 «Перечень мероприятий (результатов) комплекса процессных мероприятий» </w:t>
      </w:r>
      <w:r>
        <w:rPr>
          <w:rFonts w:ascii="Times New Roman" w:hAnsi="Times New Roman" w:cs="Times New Roman"/>
          <w:sz w:val="28"/>
          <w:szCs w:val="28"/>
        </w:rPr>
        <w:t>Задачу и Мероприятие</w:t>
      </w:r>
      <w:r>
        <w:rPr>
          <w:rFonts w:ascii="Times New Roman" w:hAnsi="Times New Roman" w:cs="Times New Roman"/>
          <w:sz w:val="28"/>
          <w:szCs w:val="28"/>
        </w:rPr>
        <w:t xml:space="preserve"> (результат) № 6 изложить в новой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TableGrid"/>
        <w:name w:val="Таблица6"/>
        <w:tabOrder w:val="0"/>
        <w:jc w:val="left"/>
        <w:tblInd w:w="0" w:type="dxa"/>
        <w:tblW w:w="9345" w:type="dxa"/>
        <w:tblLook w:val="04A0" w:firstRow="1" w:lastRow="0" w:firstColumn="1" w:lastColumn="0" w:noHBand="0" w:noVBand="1"/>
      </w:tblPr>
      <w:tblGrid>
        <w:gridCol w:w="361"/>
        <w:gridCol w:w="1741"/>
        <w:gridCol w:w="1012"/>
        <w:gridCol w:w="2551"/>
        <w:gridCol w:w="709"/>
        <w:gridCol w:w="284"/>
        <w:gridCol w:w="708"/>
        <w:gridCol w:w="567"/>
        <w:gridCol w:w="567"/>
        <w:gridCol w:w="567"/>
        <w:gridCol w:w="278"/>
      </w:tblGrid>
      <w:tr>
        <w:trPr>
          <w:cantSplit w:val="0"/>
          <w:trHeight w:val="0" w:hRule="auto"/>
        </w:trPr>
        <w:tc>
          <w:tcPr>
            <w:tcW w:w="9345" w:type="dxa"/>
            <w:gridSpan w:val="11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«Оказание социальной поддержки отдельным категориям обучающихся при пользовании общественным транспортом»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61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1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№ 6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1012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Иной тип результата</w:t>
            </w:r>
          </w:p>
        </w:tc>
        <w:tc>
          <w:tcPr>
            <w:tcW w:w="2551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обучающихся школ 2-11 классов и студентов СПО обучающимся по очной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форме обучения, прошедших промежуточные (итоговые) аттестации по всем учебным предметам на оценку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«отлично», получающих меры социальной поддержки (в виде предоставления бесплатного проезда), в общей численности данной категории.</w:t>
            </w:r>
          </w:p>
        </w:tc>
        <w:tc>
          <w:tcPr>
            <w:tcW w:w="709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284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567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8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В Приложение 6 к муниципальной программе «Развитие системы образования», утвержденное постановлением администрации Анжеро-Судженского городского округа от 08 декабря 2025г. № 1189, «Паспорт комплекса процессных мероприятий «Социальные гарантии в системе образования» в разделе</w:t>
      </w:r>
      <w:r>
        <w:rPr>
          <w:rFonts w:ascii="Times New Roman" w:hAnsi="Times New Roman" w:cs="Times New Roman"/>
          <w:sz w:val="28"/>
          <w:szCs w:val="28"/>
        </w:rPr>
        <w:t xml:space="preserve"> 5 «Финансовое обеспечение к</w:t>
      </w:r>
      <w:r>
        <w:rPr>
          <w:rFonts w:ascii="Times New Roman" w:hAnsi="Times New Roman" w:cs="Times New Roman"/>
          <w:sz w:val="28"/>
          <w:szCs w:val="28"/>
        </w:rPr>
        <w:t xml:space="preserve">омплекса процессных мероприятий» </w:t>
      </w:r>
      <w:r>
        <w:rPr>
          <w:rFonts w:ascii="Times New Roman" w:hAnsi="Times New Roman" w:cs="Times New Roman"/>
          <w:sz w:val="28"/>
          <w:szCs w:val="28"/>
        </w:rPr>
        <w:t>Задачу и Мероприятие</w:t>
      </w:r>
      <w:r>
        <w:rPr>
          <w:rFonts w:ascii="Times New Roman" w:hAnsi="Times New Roman" w:cs="Times New Roman"/>
          <w:sz w:val="28"/>
          <w:szCs w:val="28"/>
        </w:rPr>
        <w:t xml:space="preserve"> (результат) № 6 изложить в новой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TableGrid"/>
        <w:name w:val="Таблица7"/>
        <w:tabOrder w:val="0"/>
        <w:jc w:val="left"/>
        <w:tblInd w:w="0" w:type="dxa"/>
        <w:tblW w:w="9345" w:type="dxa"/>
        <w:tblLook w:val="04A0" w:firstRow="1" w:lastRow="0" w:firstColumn="1" w:lastColumn="0" w:noHBand="0" w:noVBand="1"/>
      </w:tblPr>
      <w:tblGrid>
        <w:gridCol w:w="3823"/>
        <w:gridCol w:w="992"/>
        <w:gridCol w:w="992"/>
        <w:gridCol w:w="1134"/>
        <w:gridCol w:w="709"/>
        <w:gridCol w:w="567"/>
        <w:gridCol w:w="1128"/>
      </w:tblGrid>
      <w:tr>
        <w:trPr>
          <w:cantSplit w:val="0"/>
          <w:trHeight w:val="0" w:hRule="auto"/>
        </w:trPr>
        <w:tc>
          <w:tcPr>
            <w:tcW w:w="9345" w:type="dxa"/>
            <w:gridSpan w:val="7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«Оказание социальной поддержки отдельным категориям обучающихся при пользовании общественным транспортом»</w:t>
            </w:r>
          </w:p>
        </w:tc>
      </w:tr>
      <w:tr>
        <w:trPr>
          <w:cantSplit w:val="0"/>
          <w:trHeight w:val="0" w:hRule="auto"/>
        </w:trPr>
        <w:tc>
          <w:tcPr>
            <w:tcW w:w="3823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№ 6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992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1 686,7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92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1 686,7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1 686,7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67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1128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5 060,1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823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lang w:eastAsia="zh-cn"/>
              </w:rPr>
              <w:t>Федеральный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92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92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67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28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823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lang w:eastAsia="zh-cn"/>
              </w:rPr>
              <w:t>Областной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92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</w:rPr>
              <w:t>1 686,7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92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</w:rPr>
              <w:t>1 686,7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</w:rPr>
              <w:t>1 686,7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67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28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</w:rPr>
              <w:t>5 060,1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823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lang w:eastAsia="zh-cn"/>
              </w:rPr>
              <w:t>Местный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92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92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67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28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823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lang w:eastAsia="zh-cn"/>
              </w:rPr>
              <w:t>Внебюджетные источники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92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92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67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28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В Приложение 6 к муниципальной программе «Развитие системы образования», утвержденное постановлением администрации Анжеро-Судженского городского округа от 08 декабря 2025г. № 1189, «Паспорт комплекса процессных мероприятий «Социальные гарантии в системе об</w:t>
      </w:r>
      <w:r>
        <w:rPr>
          <w:rFonts w:ascii="Times New Roman" w:hAnsi="Times New Roman" w:cs="Times New Roman"/>
          <w:sz w:val="28"/>
          <w:szCs w:val="28"/>
        </w:rPr>
        <w:t xml:space="preserve">разования» в разделе 6 «План реализации комплекса процессных </w:t>
      </w:r>
      <w:r>
        <w:rPr>
          <w:rFonts w:ascii="Times New Roman" w:hAnsi="Times New Roman" w:cs="Times New Roman"/>
          <w:sz w:val="28"/>
          <w:szCs w:val="28"/>
        </w:rPr>
        <w:t xml:space="preserve">мероприятий» Задачу и Мероприятие (результат) № </w:t>
      </w:r>
      <w:r>
        <w:rPr>
          <w:rFonts w:ascii="Times New Roman" w:hAnsi="Times New Roman" w:cs="Times New Roman"/>
          <w:sz w:val="28"/>
          <w:szCs w:val="28"/>
        </w:rPr>
        <w:t xml:space="preserve">6  </w:t>
      </w:r>
      <w:r>
        <w:rPr>
          <w:rFonts w:ascii="Times New Roman" w:hAnsi="Times New Roman" w:cs="Times New Roman"/>
          <w:sz w:val="28"/>
          <w:szCs w:val="28"/>
        </w:rPr>
        <w:t>изложить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редакции: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TableGrid"/>
        <w:name w:val="Таблица8"/>
        <w:tabOrder w:val="0"/>
        <w:jc w:val="left"/>
        <w:tblInd w:w="0" w:type="dxa"/>
        <w:tblW w:w="9345" w:type="dxa"/>
        <w:tblLook w:val="04A0" w:firstRow="1" w:lastRow="0" w:firstColumn="1" w:lastColumn="0" w:noHBand="0" w:noVBand="1"/>
      </w:tblPr>
      <w:tblGrid>
        <w:gridCol w:w="3114"/>
        <w:gridCol w:w="1696"/>
        <w:gridCol w:w="2267"/>
        <w:gridCol w:w="2268"/>
      </w:tblGrid>
      <w:tr>
        <w:trPr>
          <w:cantSplit w:val="0"/>
          <w:trHeight w:val="0" w:hRule="auto"/>
        </w:trPr>
        <w:tc>
          <w:tcPr>
            <w:tcW w:w="9345" w:type="dxa"/>
            <w:gridSpan w:val="4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«Оказание социальной поддержки отдельным категориям обучающихся при пользовании общественным транспортом»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114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№ 6</w:t>
            </w:r>
          </w:p>
          <w:p>
            <w:pPr>
              <w: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1696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lang w:eastAsia="zh-cn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7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lang w:eastAsia="zh-cn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lang w:eastAsia="zh-cn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114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6.1 «Документ, устанавливающий условия предоставления социальной поддержки (в том числе размер и получателей), утвержден/принят»</w:t>
            </w:r>
          </w:p>
        </w:tc>
        <w:tc>
          <w:tcPr>
            <w:tcW w:w="1696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lang w:eastAsia="zh-cn"/>
              </w:rPr>
              <w:t>30 марта ежегодно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7" w:type="dxa"/>
            <w:vMerge w:val="restart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администрации АС ГО</w:t>
            </w:r>
          </w:p>
          <w:p>
            <w:pPr>
              <w: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(Журавлева С.О., начальник</w:t>
            </w:r>
          </w:p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юридического отдела, Резникова</w:t>
            </w:r>
            <w:r>
              <w:rPr>
                <w:rFonts w:ascii="Times New Roman" w:hAnsi="Times New Roman" w:cs="Times New Roman"/>
              </w:rPr>
              <w:t xml:space="preserve"> Н.А., заместитель начальника по эконом. вопросам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 w:percent="98"/>
                <w:lang w:eastAsia="ru-ru"/>
              </w:rPr>
              <w:t>Информационная справка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114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6.2 «Проведение мониторинга промежуточных результатов»</w:t>
            </w:r>
          </w:p>
        </w:tc>
        <w:tc>
          <w:tcPr>
            <w:tcW w:w="1696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lang w:eastAsia="zh-cn"/>
              </w:rPr>
              <w:t>30 марта ежегодно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7" w:type="dxa"/>
            <w:vMerge/>
            <w:tmTcPr id="1778550960" protected="0"/>
          </w:tcPr>
          <w:p>
            <w:pPr>
              <w:spacing w:after="0" w:line="240" w:lineRule="auto"/>
            </w:pPr>
          </w:p>
        </w:tc>
        <w:tc>
          <w:tcPr>
            <w:tcW w:w="2268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 w:percent="98"/>
                <w:lang w:eastAsia="ru-ru"/>
              </w:rPr>
              <w:t>Информационная справка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114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6.3 «Проведение мониторинга промежуточных результатов»</w:t>
            </w:r>
          </w:p>
        </w:tc>
        <w:tc>
          <w:tcPr>
            <w:tcW w:w="1696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lang w:eastAsia="zh-cn"/>
              </w:rPr>
              <w:t>30 марта ежегодно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7" w:type="dxa"/>
            <w:vMerge/>
            <w:tmTcPr id="1778550960" protected="0"/>
          </w:tcPr>
          <w:p>
            <w:pPr>
              <w:spacing w:after="0" w:line="240" w:lineRule="auto"/>
            </w:pPr>
          </w:p>
        </w:tc>
        <w:tc>
          <w:tcPr>
            <w:tcW w:w="2268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 w:percent="98"/>
                <w:lang w:eastAsia="ru-ru"/>
              </w:rPr>
              <w:t>Информационная справка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114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6.4 «Проведение мониторинга итоговых результатов»</w:t>
            </w:r>
          </w:p>
        </w:tc>
        <w:tc>
          <w:tcPr>
            <w:tcW w:w="1696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lang w:eastAsia="zh-cn"/>
              </w:rPr>
              <w:t>30 марта ежегодно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7" w:type="dxa"/>
            <w:vMerge/>
            <w:tmTcPr id="1778550960" protected="0"/>
          </w:tcPr>
          <w:p>
            <w:pPr>
              <w:spacing w:after="0" w:line="240" w:lineRule="auto"/>
            </w:pPr>
          </w:p>
        </w:tc>
        <w:tc>
          <w:tcPr>
            <w:tcW w:w="2268" w:type="dxa"/>
            <w:tmTcPr id="1778550960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 w:percent="98"/>
                <w:lang w:eastAsia="ru-ru"/>
              </w:rPr>
              <w:t>Информационная справка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В Приложение 3 к муниципальной программе «Развитие системы образования», утвержденное постановлением администрации Анжеро-Судженского городского округа от 08 декабря 2025г. № 1189</w:t>
      </w:r>
      <w:r>
        <w:rPr>
          <w:rFonts w:ascii="Times New Roman" w:hAnsi="Times New Roman" w:cs="Times New Roman"/>
          <w:sz w:val="28"/>
          <w:szCs w:val="28"/>
        </w:rPr>
        <w:t xml:space="preserve"> «Паспорт комплекса процессных мероприятий «Развитие дошкольного, общего и дополнительного образования детей в Анжеро-Судженском городском округе» в разделе 2 «Показатели комплекса процессных мероприятий» показатель 3.5. изложить в новой редакции: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TableGrid"/>
        <w:name w:val="Таблица9"/>
        <w:tabOrder w:val="0"/>
        <w:jc w:val="left"/>
        <w:tblInd w:w="0" w:type="dxa"/>
        <w:tblW w:w="9345" w:type="dxa"/>
        <w:tblLook w:val="04A0" w:firstRow="1" w:lastRow="0" w:firstColumn="1" w:lastColumn="0" w:noHBand="0" w:noVBand="1"/>
      </w:tblPr>
      <w:tblGrid>
        <w:gridCol w:w="562"/>
        <w:gridCol w:w="2127"/>
        <w:gridCol w:w="992"/>
        <w:gridCol w:w="992"/>
        <w:gridCol w:w="709"/>
        <w:gridCol w:w="283"/>
        <w:gridCol w:w="709"/>
        <w:gridCol w:w="284"/>
        <w:gridCol w:w="283"/>
        <w:gridCol w:w="284"/>
        <w:gridCol w:w="283"/>
        <w:gridCol w:w="236"/>
        <w:gridCol w:w="1601"/>
      </w:tblGrid>
      <w:tr>
        <w:trPr>
          <w:cantSplit w:val="0"/>
          <w:trHeight w:val="0" w:hRule="auto"/>
        </w:trPr>
        <w:tc>
          <w:tcPr>
            <w:tcW w:w="562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2127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школ, оснащённых музыкальными инструментами и специальным оборудованием</w:t>
            </w:r>
          </w:p>
        </w:tc>
        <w:tc>
          <w:tcPr>
            <w:tcW w:w="992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возрастание</w:t>
            </w:r>
          </w:p>
        </w:tc>
        <w:tc>
          <w:tcPr>
            <w:tcW w:w="992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«КПМ»</w:t>
            </w:r>
          </w:p>
        </w:tc>
        <w:tc>
          <w:tcPr>
            <w:tcW w:w="709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283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84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6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1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культуры администрации Анжеро-Судженского городского округа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В Приложение 3 к муниципальной программе «Развитие системы образования», утвержденное постановлением администрации Анжеро-Судженского городского округа от 08 декабря 2025г. № 1189 «Паспорт комплекса процессных мероприятий «Развитие дошкольного, общего и дополнительного образования детей в Анжеро-Судженском городском округе» в разделе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>
        <w:t xml:space="preserve"> «</w:t>
      </w:r>
      <w:r>
        <w:rPr>
          <w:rFonts w:ascii="Times New Roman" w:hAnsi="Times New Roman" w:cs="Times New Roman"/>
          <w:sz w:val="28"/>
          <w:szCs w:val="28"/>
        </w:rPr>
        <w:t>План достижения показателей комплекса процессных мероприятий в 2026 году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показатель 3.5. изложить в новой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TableGrid"/>
        <w:name w:val="Таблица10"/>
        <w:tabOrder w:val="0"/>
        <w:jc w:val="left"/>
        <w:tblInd w:w="0" w:type="dxa"/>
        <w:tblW w:w="9345" w:type="dxa"/>
        <w:tblLook w:val="04A0" w:firstRow="1" w:lastRow="0" w:firstColumn="1" w:lastColumn="0" w:noHBand="0" w:noVBand="1"/>
      </w:tblPr>
      <w:tblGrid>
        <w:gridCol w:w="570"/>
        <w:gridCol w:w="1835"/>
        <w:gridCol w:w="804"/>
        <w:gridCol w:w="897"/>
        <w:gridCol w:w="263"/>
        <w:gridCol w:w="437"/>
        <w:gridCol w:w="479"/>
        <w:gridCol w:w="437"/>
        <w:gridCol w:w="437"/>
        <w:gridCol w:w="479"/>
        <w:gridCol w:w="437"/>
        <w:gridCol w:w="437"/>
        <w:gridCol w:w="479"/>
        <w:gridCol w:w="437"/>
        <w:gridCol w:w="437"/>
        <w:gridCol w:w="480"/>
      </w:tblGrid>
      <w:tr>
        <w:trPr>
          <w:cantSplit w:val="0"/>
          <w:trHeight w:val="0" w:hRule="auto"/>
        </w:trPr>
        <w:tc>
          <w:tcPr>
            <w:tcW w:w="570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1835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школ, оснащённых музыкальными инструментами и специальным оборудованием</w:t>
            </w:r>
          </w:p>
        </w:tc>
        <w:tc>
          <w:tcPr>
            <w:tcW w:w="804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«МП»</w:t>
            </w:r>
          </w:p>
        </w:tc>
        <w:tc>
          <w:tcPr>
            <w:tcW w:w="897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263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7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9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7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9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7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9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7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80" w:type="dxa"/>
            <w:tmTcPr id="1778550960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 По тексту постановления слова «персонифицированного финансирования» заменит</w:t>
      </w:r>
      <w:r>
        <w:rPr>
          <w:rFonts w:ascii="Times New Roman" w:hAnsi="Times New Roman" w:cs="Times New Roman"/>
          <w:sz w:val="28"/>
          <w:szCs w:val="28"/>
        </w:rPr>
        <w:t>ь словами «социального сертификата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соответствующих падежах</w:t>
      </w:r>
      <w:r/>
      <w:bookmarkStart w:id="2" w:name="_GoBack"/>
      <w:r/>
      <w:bookmarkEnd w:id="2"/>
      <w:r/>
      <w:r>
        <w:rPr>
          <w:rFonts w:ascii="Times New Roman" w:hAnsi="Times New Roman" w:cs="Times New Roman"/>
          <w:sz w:val="28"/>
          <w:szCs w:val="28"/>
        </w:rPr>
        <w:t xml:space="preserve">.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Директору муниципальной программы «Развитие системы образования» разместить настоящее постановление в течение 10 рабочих дней со дня официального опубликования в информационно–телекоммуникационной сети «Интернет» на официальных сайтах: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Министерства экономического развития Российской Федерации, внесение изменений в федеральный государственный реестр документов стратегического планирования посредством заполнения электронных форм уведомлений в государственной автоматизированной системе «Управление». Электронный адрес: http://gasu.gov.ru;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Анжеро-Судженского городского округа, электронный адрес www.anzhero.ru.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массовой газете Анжеро-Судженского городского округа «Наш город».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заместителя главы городского округа (по социальным вопросам).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Настоящие постановление вступает в силу п</w:t>
      </w:r>
      <w:r>
        <w:rPr>
          <w:rFonts w:ascii="Times New Roman" w:hAnsi="Times New Roman" w:cs="Times New Roman"/>
          <w:sz w:val="28"/>
          <w:szCs w:val="28"/>
        </w:rPr>
        <w:t xml:space="preserve">осле официального опубликования и </w:t>
      </w:r>
      <w:r>
        <w:rPr>
          <w:rFonts w:ascii="Times New Roman" w:hAnsi="Times New Roman" w:cs="Times New Roman"/>
          <w:sz w:val="28"/>
          <w:szCs w:val="28"/>
        </w:rPr>
        <w:t>распространяет свое действие на п</w:t>
      </w:r>
      <w:r>
        <w:rPr>
          <w:rFonts w:ascii="Times New Roman" w:hAnsi="Times New Roman" w:cs="Times New Roman"/>
          <w:sz w:val="28"/>
          <w:szCs w:val="28"/>
        </w:rPr>
        <w:t>равоотношения, возникш</w:t>
      </w:r>
      <w:r>
        <w:rPr>
          <w:rFonts w:ascii="Times New Roman" w:hAnsi="Times New Roman" w:cs="Times New Roman"/>
          <w:sz w:val="28"/>
          <w:szCs w:val="28"/>
        </w:rPr>
        <w:t>ие с 01.01.2026 года.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Д.В. </w:t>
      </w:r>
      <w:r>
        <w:rPr>
          <w:rFonts w:ascii="Times New Roman" w:hAnsi="Times New Roman" w:cs="Times New Roman"/>
          <w:sz w:val="28"/>
          <w:szCs w:val="28"/>
        </w:rPr>
        <w:t>Ажичако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footerReference w:type="default" r:id="rId9"/>
          <w:type w:val="nextPage"/>
          <w:pgSz w:h="16838" w:w="11906"/>
          <w:pgMar w:left="1701" w:top="1134" w:right="850" w:bottom="1134" w:header="0" w:footer="708"/>
          <w:paperSrc w:first="0" w:other="0" a="0" b="0"/>
          <w:pgNumType w:fmt="decimal"/>
          <w:tmGutter w:val="3"/>
          <w:mirrorMargins w:val="0"/>
          <w:tmSection w:h="-1">
            <w:tmFooter w:id="0" w:h="0" edge="708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spacing w:after="0" w:line="240" w:lineRule="auto"/>
        <w:contextualSpacing/>
        <w:suppressAutoHyphens/>
        <w:hyphenationLines w:val="0"/>
        <w:tabs defTabSz="708">
          <w:tab w:val="left" w:pos="5923" w:leader="none"/>
          <w:tab w:val="left" w:pos="15876" w:leader="none"/>
        </w:tabs>
        <w:rPr>
          <w:b/>
        </w:rPr>
      </w:pPr>
      <w:r>
        <w:rPr>
          <w:b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10"/>
      <w:footerReference w:type="default" r:id="rId11"/>
      <w:type w:val="nextPage"/>
      <w:pgSz w:h="11906" w:w="16838" w:orient="landscape"/>
      <w:pgMar w:left="1134" w:top="1701" w:right="1134" w:bottom="850" w:header="0" w:footer="708"/>
      <w:paperSrc w:first="0" w:other="0" a="0" b="0"/>
      <w:pgNumType w:fmt="decimal"/>
      <w:tmGutter w:val="3"/>
      <w:mirrorMargins w:val="0"/>
      <w:tmSection w:h="-2">
        <w:tmHeader w:id="0" w:h="0" edge="0" text="0">
          <w:shd w:val="none"/>
        </w:tmHeader>
        <w:tmFooter w:id="0" w:h="0" edge="708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charset w:val="00"/>
    <w:family w:val="roman"/>
    <w:pitch w:val="default"/>
  </w:font>
  <w:font w:name="Calibri">
    <w:charset w:val="00"/>
    <w:family w:val="swiss"/>
    <w:pitch w:val="default"/>
  </w:font>
  <w:font w:name="Segoe UI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5"/>
      <w:spacing/>
      <w:jc w:val="right"/>
    </w:pPr>
    <w:r/>
  </w:p>
  <w:p>
    <w:pPr>
      <w:pStyle w:val="para5"/>
    </w:pP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5"/>
      <w:spacing/>
      <w:jc w:val="right"/>
    </w:pPr>
    <w:r/>
  </w:p>
  <w:p>
    <w:pPr>
      <w:pStyle w:val="para5"/>
    </w:pPr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4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5"/>
    <w:lvl w:ilvl="0">
      <w:start w:val="9"/>
      <w:numFmt w:val="decimal"/>
      <w:suff w:val="tab"/>
      <w:lvlText w:val="%1."/>
      <w:lvlJc w:val="left"/>
      <w:pPr>
        <w:ind w:left="360" w:hanging="0"/>
      </w:pPr>
      <w:rPr>
        <w:sz w:val="24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2">
    <w:multiLevelType w:val="hybridMultilevel"/>
    <w:name w:val="Нумерованный список 8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3">
    <w:multiLevelType w:val="hybridMultilevel"/>
    <w:name w:val="Нумерованный список 10"/>
    <w:lvl w:ilvl="0">
      <w:start w:val="5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4">
    <w:multiLevelType w:val="hybridMultilevel"/>
    <w:name w:val="Нумерованный список 2"/>
    <w:lvl w:ilvl="0">
      <w:numFmt w:val="bullet"/>
      <w:suff w:val="tab"/>
      <w:lvlText w:val="-"/>
      <w:lvlJc w:val="left"/>
      <w:pPr>
        <w:ind w:left="492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212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932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652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372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092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812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532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252" w:hanging="0"/>
      </w:pPr>
      <w:rPr>
        <w:rFonts w:ascii="Wingdings" w:hAnsi="Wingdings" w:eastAsia="Wingdings" w:cs="Wingdings"/>
      </w:rPr>
    </w:lvl>
  </w:abstractNum>
  <w:abstractNum w:abstractNumId="5">
    <w:multiLevelType w:val="hybridMultilevel"/>
    <w:name w:val="Нумерованный список 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6">
    <w:multiLevelType w:val="hybridMultilevel"/>
    <w:name w:val="Нумерованный список 7"/>
    <w:lvl w:ilvl="0">
      <w:start w:val="6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7">
    <w:multiLevelType w:val="hybridMultilevel"/>
    <w:name w:val="Нумерованный список 15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8">
    <w:multiLevelType w:val="hybridMultilevel"/>
    <w:name w:val="Нумерованный список 13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9">
    <w:multiLevelType w:val="hybridMultilevel"/>
    <w:name w:val="Нумерованный список 14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10">
    <w:multiLevelType w:val="hybridMultilevel"/>
    <w:name w:val="Нумерованный список 9"/>
    <w:lvl w:ilvl="0">
      <w:start w:val="4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11">
    <w:multiLevelType w:val="hybridMultilevel"/>
    <w:name w:val="Нумерованный список 6"/>
    <w:lvl w:ilvl="0">
      <w:numFmt w:val="bullet"/>
      <w:suff w:val="tab"/>
      <w:lvlText w:val="-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2">
    <w:multiLevelType w:val="hybridMultilevel"/>
    <w:name w:val="Нумерованный список 4"/>
    <w:lvl w:ilvl="0">
      <w:numFmt w:val="bullet"/>
      <w:suff w:val="tab"/>
      <w:lvlText w:val="-"/>
      <w:lvlJc w:val="left"/>
      <w:pPr>
        <w:ind w:left="284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04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724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444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164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884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604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324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044" w:hanging="0"/>
      </w:pPr>
      <w:rPr>
        <w:rFonts w:ascii="Wingdings" w:hAnsi="Wingdings" w:eastAsia="Wingdings" w:cs="Wingdings"/>
      </w:rPr>
    </w:lvl>
  </w:abstractNum>
  <w:abstractNum w:abstractNumId="13">
    <w:multiLevelType w:val="hybridMultilevel"/>
    <w:name w:val="Нумерованный список 3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14">
    <w:multiLevelType w:val="hybridMultilevel"/>
    <w:name w:val="Нумерованный список 1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15">
    <w:multiLevelType w:val="hybridMultilevel"/>
    <w:name w:val="Нумерованный список 1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4097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2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78550960" w:val="1222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2">
    <w:name w:val="List Paragraph"/>
    <w:qFormat/>
    <w:basedOn w:val="para0"/>
    <w:pPr>
      <w:ind w:left="720"/>
      <w:contextualSpacing/>
    </w:pPr>
  </w:style>
  <w:style w:type="paragraph" w:styleId="para3">
    <w:name w:val="Body Text"/>
    <w:qFormat/>
    <w:basedOn w:val="para0"/>
    <w:pPr>
      <w:spacing w:after="0" w:line="240" w:lineRule="auto"/>
      <w:widowControl w:val="0"/>
    </w:pPr>
    <w:rPr>
      <w:rFonts w:ascii="Times New Roman" w:hAnsi="Times New Roman" w:eastAsia="Times New Roman" w:cs="Times New Roman"/>
      <w:sz w:val="28"/>
      <w:szCs w:val="28"/>
    </w:rPr>
  </w:style>
  <w:style w:type="paragraph" w:styleId="para4">
    <w:name w:val="Head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5">
    <w:name w:val="Foot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6" w:customStyle="1">
    <w:name w:val="ConsPlusNormal"/>
    <w:qFormat/>
    <w:pPr>
      <w:spacing w:after="0" w:line="240" w:lineRule="auto"/>
    </w:pPr>
    <w:rPr>
      <w:rFonts w:ascii="Calibri" w:hAnsi="Calibri" w:eastAsia="Times New Roman" w:cs="Calibri"/>
      <w:b/>
      <w:sz w:val="24"/>
      <w:szCs w:val="24"/>
      <w:lang w:val="ru-ru" w:eastAsia="ru-ru" w:bidi="ar-sa"/>
    </w:rPr>
  </w:style>
  <w:style w:type="paragraph" w:styleId="para7" w:customStyle="1">
    <w:name w:val="Основной текст1"/>
    <w:qFormat/>
    <w:basedOn w:val="para0"/>
    <w:pPr>
      <w:spacing w:before="600" w:after="480" w:line="486" w:lineRule="exact"/>
      <w:jc w:val="both"/>
      <w:suppressAutoHyphens/>
      <w:hyphenationLines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rFonts w:eastAsia="Times New Roman"/>
      <w:kern w:val="1"/>
      <w:sz w:val="28"/>
      <w:szCs w:val="28"/>
      <w:lang w:eastAsia="ru-ru"/>
    </w:rPr>
  </w:style>
  <w:style w:type="paragraph" w:styleId="para8" w:customStyle="1">
    <w:name w:val="Table Paragraph"/>
    <w:qFormat/>
    <w:basedOn w:val="para0"/>
    <w:pPr>
      <w:spacing w:after="0" w:line="240" w:lineRule="auto"/>
      <w:suppressAutoHyphens/>
      <w:hyphenationLines w:val="0"/>
      <w:widowControl w:val="0"/>
    </w:pPr>
    <w:rPr>
      <w:rFonts w:eastAsia="Times New Roman"/>
      <w:kern w:val="1"/>
      <w:sz w:val="24"/>
      <w:szCs w:val="24"/>
      <w:lang w:eastAsia="zh-cn"/>
    </w:rPr>
  </w:style>
  <w:style w:type="character" w:styleId="char0" w:default="1">
    <w:name w:val="Default Paragraph Font"/>
  </w:style>
  <w:style w:type="character" w:styleId="char1" w:customStyle="1">
    <w:name w:val="Текст выноски Знак"/>
    <w:basedOn w:val="char0"/>
    <w:rPr>
      <w:rFonts w:ascii="Segoe UI" w:hAnsi="Segoe UI" w:eastAsia="Calibri" w:cs="Segoe UI"/>
      <w:sz w:val="18"/>
      <w:szCs w:val="18"/>
    </w:rPr>
  </w:style>
  <w:style w:type="character" w:styleId="char2" w:customStyle="1">
    <w:name w:val="Основной текст Знак"/>
    <w:basedOn w:val="char0"/>
    <w:rPr>
      <w:rFonts w:ascii="Times New Roman" w:hAnsi="Times New Roman" w:eastAsia="Times New Roman" w:cs="Times New Roman"/>
      <w:sz w:val="28"/>
      <w:szCs w:val="28"/>
    </w:rPr>
  </w:style>
  <w:style w:type="character" w:styleId="char3" w:customStyle="1">
    <w:name w:val="Верхний колонтитул Знак"/>
    <w:basedOn w:val="char0"/>
    <w:rPr>
      <w:rFonts w:ascii="Calibri" w:hAnsi="Calibri" w:eastAsia="Calibri" w:cs="Calibri"/>
    </w:rPr>
  </w:style>
  <w:style w:type="character" w:styleId="char4" w:customStyle="1">
    <w:name w:val="Нижний колонтитул Знак"/>
    <w:basedOn w:val="char0"/>
    <w:rPr>
      <w:rFonts w:ascii="Calibri" w:hAnsi="Calibri" w:eastAsia="Calibri" w:cs="Calibri"/>
    </w:rPr>
  </w:style>
  <w:style w:type="character" w:styleId="char5">
    <w:name w:val="Hyperlink"/>
    <w:basedOn w:val="char0"/>
    <w:rPr>
      <w:color w:val="0563c1"/>
      <w:u w:color="auto" w:val="single"/>
    </w:rPr>
  </w:style>
  <w:style w:type="character" w:styleId="char6">
    <w:name w:val="FollowedHyperlink"/>
    <w:basedOn w:val="char0"/>
    <w:rPr>
      <w:color w:val="954f72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2">
    <w:name w:val="List Paragraph"/>
    <w:qFormat/>
    <w:basedOn w:val="para0"/>
    <w:pPr>
      <w:ind w:left="720"/>
      <w:contextualSpacing/>
    </w:pPr>
  </w:style>
  <w:style w:type="paragraph" w:styleId="para3">
    <w:name w:val="Body Text"/>
    <w:qFormat/>
    <w:basedOn w:val="para0"/>
    <w:pPr>
      <w:spacing w:after="0" w:line="240" w:lineRule="auto"/>
      <w:widowControl w:val="0"/>
    </w:pPr>
    <w:rPr>
      <w:rFonts w:ascii="Times New Roman" w:hAnsi="Times New Roman" w:eastAsia="Times New Roman" w:cs="Times New Roman"/>
      <w:sz w:val="28"/>
      <w:szCs w:val="28"/>
    </w:rPr>
  </w:style>
  <w:style w:type="paragraph" w:styleId="para4">
    <w:name w:val="Head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5">
    <w:name w:val="Foot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6" w:customStyle="1">
    <w:name w:val="ConsPlusNormal"/>
    <w:qFormat/>
    <w:pPr>
      <w:spacing w:after="0" w:line="240" w:lineRule="auto"/>
    </w:pPr>
    <w:rPr>
      <w:rFonts w:ascii="Calibri" w:hAnsi="Calibri" w:eastAsia="Times New Roman" w:cs="Calibri"/>
      <w:b/>
      <w:sz w:val="24"/>
      <w:szCs w:val="24"/>
      <w:lang w:val="ru-ru" w:eastAsia="ru-ru" w:bidi="ar-sa"/>
    </w:rPr>
  </w:style>
  <w:style w:type="paragraph" w:styleId="para7" w:customStyle="1">
    <w:name w:val="Основной текст1"/>
    <w:qFormat/>
    <w:basedOn w:val="para0"/>
    <w:pPr>
      <w:spacing w:before="600" w:after="480" w:line="486" w:lineRule="exact"/>
      <w:jc w:val="both"/>
      <w:suppressAutoHyphens/>
      <w:hyphenationLines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rFonts w:eastAsia="Times New Roman"/>
      <w:kern w:val="1"/>
      <w:sz w:val="28"/>
      <w:szCs w:val="28"/>
      <w:lang w:eastAsia="ru-ru"/>
    </w:rPr>
  </w:style>
  <w:style w:type="paragraph" w:styleId="para8" w:customStyle="1">
    <w:name w:val="Table Paragraph"/>
    <w:qFormat/>
    <w:basedOn w:val="para0"/>
    <w:pPr>
      <w:spacing w:after="0" w:line="240" w:lineRule="auto"/>
      <w:suppressAutoHyphens/>
      <w:hyphenationLines w:val="0"/>
      <w:widowControl w:val="0"/>
    </w:pPr>
    <w:rPr>
      <w:rFonts w:eastAsia="Times New Roman"/>
      <w:kern w:val="1"/>
      <w:sz w:val="24"/>
      <w:szCs w:val="24"/>
      <w:lang w:eastAsia="zh-cn"/>
    </w:rPr>
  </w:style>
  <w:style w:type="character" w:styleId="char0" w:default="1">
    <w:name w:val="Default Paragraph Font"/>
  </w:style>
  <w:style w:type="character" w:styleId="char1" w:customStyle="1">
    <w:name w:val="Текст выноски Знак"/>
    <w:basedOn w:val="char0"/>
    <w:rPr>
      <w:rFonts w:ascii="Segoe UI" w:hAnsi="Segoe UI" w:eastAsia="Calibri" w:cs="Segoe UI"/>
      <w:sz w:val="18"/>
      <w:szCs w:val="18"/>
    </w:rPr>
  </w:style>
  <w:style w:type="character" w:styleId="char2" w:customStyle="1">
    <w:name w:val="Основной текст Знак"/>
    <w:basedOn w:val="char0"/>
    <w:rPr>
      <w:rFonts w:ascii="Times New Roman" w:hAnsi="Times New Roman" w:eastAsia="Times New Roman" w:cs="Times New Roman"/>
      <w:sz w:val="28"/>
      <w:szCs w:val="28"/>
    </w:rPr>
  </w:style>
  <w:style w:type="character" w:styleId="char3" w:customStyle="1">
    <w:name w:val="Верхний колонтитул Знак"/>
    <w:basedOn w:val="char0"/>
    <w:rPr>
      <w:rFonts w:ascii="Calibri" w:hAnsi="Calibri" w:eastAsia="Calibri" w:cs="Calibri"/>
    </w:rPr>
  </w:style>
  <w:style w:type="character" w:styleId="char4" w:customStyle="1">
    <w:name w:val="Нижний колонтитул Знак"/>
    <w:basedOn w:val="char0"/>
    <w:rPr>
      <w:rFonts w:ascii="Calibri" w:hAnsi="Calibri" w:eastAsia="Calibri" w:cs="Calibri"/>
    </w:rPr>
  </w:style>
  <w:style w:type="character" w:styleId="char5">
    <w:name w:val="Hyperlink"/>
    <w:basedOn w:val="char0"/>
    <w:rPr>
      <w:color w:val="0563c1"/>
      <w:u w:color="auto" w:val="single"/>
    </w:rPr>
  </w:style>
  <w:style w:type="character" w:styleId="char6">
    <w:name w:val="FollowedHyperlink"/>
    <w:basedOn w:val="char0"/>
    <w:rPr>
      <w:color w:val="954f72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header" Target="header1.xml"/><Relationship Id="rId1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Кремнев Д.С</cp:lastModifiedBy>
  <cp:revision>12</cp:revision>
  <cp:lastPrinted>2026-04-27T03:00:00Z</cp:lastPrinted>
  <dcterms:created xsi:type="dcterms:W3CDTF">2026-04-22T02:32:00Z</dcterms:created>
  <dcterms:modified xsi:type="dcterms:W3CDTF">2026-05-12T01:56:00Z</dcterms:modified>
</cp:coreProperties>
</file>